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b/>
          <w:sz w:val="24"/>
        </w:rPr>
      </w:pPr>
      <w:r>
        <w:rPr>
          <w:rFonts w:hint="eastAsia" w:ascii="仿宋_GB2312" w:hAnsi="仿宋_GB2312" w:eastAsia="仿宋_GB2312" w:cs="仿宋_GB2312"/>
          <w:b/>
          <w:sz w:val="24"/>
        </w:rPr>
        <w:t>附件2-3 </w:t>
      </w:r>
    </w:p>
    <w:p>
      <w:pPr>
        <w:spacing w:line="600" w:lineRule="exact"/>
        <w:jc w:val="center"/>
        <w:rPr>
          <w:rFonts w:hint="eastAsia" w:ascii="宋体" w:hAnsi="宋体"/>
          <w:b/>
          <w:w w:val="85"/>
          <w:sz w:val="36"/>
          <w:szCs w:val="36"/>
        </w:rPr>
      </w:pPr>
      <w:r>
        <w:rPr>
          <w:rFonts w:eastAsia="方正粗宋简体"/>
          <w:w w:val="85"/>
          <w:sz w:val="44"/>
          <w:szCs w:val="44"/>
        </w:rPr>
        <w:t> </w:t>
      </w:r>
      <w:r>
        <w:rPr>
          <w:rFonts w:hint="eastAsia" w:ascii="宋体" w:hAnsi="宋体" w:eastAsia="方正粗宋简体"/>
          <w:b/>
          <w:w w:val="85"/>
          <w:sz w:val="36"/>
          <w:szCs w:val="36"/>
          <w:lang w:eastAsia="zh-CN"/>
        </w:rPr>
        <w:t>2023</w:t>
      </w:r>
      <w:r>
        <w:rPr>
          <w:rFonts w:ascii="宋体" w:hAnsi="宋体"/>
          <w:b/>
          <w:w w:val="85"/>
          <w:sz w:val="36"/>
          <w:szCs w:val="36"/>
        </w:rPr>
        <w:t>年度新晃县</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pPr>
        <w:spacing w:line="600" w:lineRule="exact"/>
        <w:jc w:val="center"/>
        <w:rPr>
          <w:rFonts w:hint="eastAsia" w:ascii="仿宋_GB2312" w:eastAsia="仿宋_GB2312"/>
          <w:w w:val="85"/>
          <w:sz w:val="32"/>
          <w:szCs w:val="32"/>
        </w:rPr>
      </w:pPr>
    </w:p>
    <w:p>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一、基本情况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（一）项目概况。包括项目背景、主要内容及实施情况、资金投入和使用情况等。</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根据习近平总书记关于退役军人工作的重要讲话及指示批示精神</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《中华人民共和国退役军人保障法》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省委书记张庆伟在考察调研省退役军人事务厅时的重要讲话精神和市委退役军人事务工作领导小组会议精神；结合我县光荣院</w:t>
      </w:r>
      <w:r>
        <w:rPr>
          <w:rFonts w:hint="eastAsia" w:ascii="仿宋_GB2312" w:hAnsi="仿宋_GB2312" w:eastAsia="仿宋_GB2312" w:cs="仿宋_GB2312"/>
          <w:sz w:val="32"/>
          <w:szCs w:val="32"/>
          <w:lang w:val="en-US" w:eastAsia="zh-CN"/>
        </w:rPr>
        <w:t>实际情况，为有效保障光荣院的管理运行。同时保障集中供养对象的医疗、生活等</w:t>
      </w:r>
      <w:r>
        <w:rPr>
          <w:rFonts w:hint="eastAsia" w:ascii="仿宋_GB2312" w:hAnsi="仿宋_GB2312" w:eastAsia="仿宋_GB2312" w:cs="仿宋_GB2312"/>
          <w:sz w:val="32"/>
          <w:szCs w:val="32"/>
          <w:lang w:eastAsia="zh-CN"/>
        </w:rPr>
        <w:t>，经新晃县县委退役军人事务工作领导小组议定，设置本项目。</w:t>
      </w:r>
    </w:p>
    <w:p>
      <w:pPr>
        <w:spacing w:line="560" w:lineRule="exact"/>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2023年光荣院管理运行经费预算8万元，主</w:t>
      </w:r>
      <w:r>
        <w:rPr>
          <w:rFonts w:hint="eastAsia" w:ascii="仿宋_GB2312" w:hAnsi="仿宋_GB2312" w:eastAsia="仿宋_GB2312" w:cs="仿宋_GB2312"/>
          <w:b w:val="0"/>
          <w:bCs w:val="0"/>
          <w:sz w:val="32"/>
          <w:szCs w:val="32"/>
          <w:lang w:val="en-US" w:eastAsia="zh-CN"/>
        </w:rPr>
        <w:t>要用于光荣院日常运行，以及护工费用等支出。</w:t>
      </w:r>
    </w:p>
    <w:p>
      <w:pPr>
        <w:numPr>
          <w:ilvl w:val="0"/>
          <w:numId w:val="1"/>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项目绩效目标。</w:t>
      </w:r>
    </w:p>
    <w:p>
      <w:pPr>
        <w:numPr>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总体目标</w:t>
      </w:r>
      <w:r>
        <w:rPr>
          <w:rFonts w:hint="eastAsia" w:ascii="仿宋_GB2312" w:hAnsi="仿宋_GB2312" w:eastAsia="仿宋_GB2312" w:cs="仿宋_GB2312"/>
          <w:sz w:val="32"/>
          <w:szCs w:val="32"/>
          <w:lang w:eastAsia="zh-CN"/>
        </w:rPr>
        <w:t>：保障光荣院的管理运行，使光荣院稳步发展，保障孤老优抚对象的生活和合法权益，使他们安度晚年，提升生活幸福感。</w:t>
      </w:r>
    </w:p>
    <w:p>
      <w:pPr>
        <w:numPr>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阶段性目标</w:t>
      </w:r>
      <w:r>
        <w:rPr>
          <w:rFonts w:hint="eastAsia" w:ascii="仿宋_GB2312" w:hAnsi="仿宋_GB2312" w:eastAsia="仿宋_GB2312" w:cs="仿宋_GB2312"/>
          <w:sz w:val="32"/>
          <w:szCs w:val="32"/>
          <w:lang w:eastAsia="zh-CN"/>
        </w:rPr>
        <w:t>：保障光荣院正常运行，积极打造爱心家园，让优抚对象有家的温暖，使他们安度晚年，提升生活幸福感。</w:t>
      </w:r>
    </w:p>
    <w:p>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二、绩效评价工作开展情况</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pPr>
        <w:spacing w:line="560" w:lineRule="exact"/>
        <w:ind w:firstLine="640" w:firstLineChars="200"/>
        <w:jc w:val="left"/>
        <w:rPr>
          <w:rFonts w:hint="eastAsia" w:ascii="仿宋_GB2312" w:hAnsi="仿宋_GB2312" w:eastAsia="仿宋_GB2312" w:cs="仿宋_GB2312"/>
          <w:b w:val="0"/>
          <w:bCs w:val="0"/>
          <w:sz w:val="32"/>
          <w:szCs w:val="32"/>
          <w:lang w:val="en-US" w:eastAsia="zh-CN"/>
        </w:rPr>
      </w:pPr>
      <w:r>
        <w:rPr>
          <w:rFonts w:hint="eastAsia" w:ascii="Times New Roman" w:hAnsi="Times New Roman" w:eastAsia="仿宋_GB2312" w:cs="Times New Roman"/>
          <w:sz w:val="32"/>
          <w:szCs w:val="32"/>
          <w:lang w:val="en-US" w:eastAsia="zh-CN" w:bidi="ar-SA"/>
        </w:rPr>
        <w:t>（4）</w:t>
      </w:r>
      <w:r>
        <w:rPr>
          <w:rFonts w:hint="eastAsia" w:ascii="仿宋_GB2312" w:hAnsi="仿宋_GB2312" w:eastAsia="仿宋_GB2312" w:cs="仿宋_GB2312"/>
          <w:sz w:val="32"/>
          <w:szCs w:val="32"/>
          <w:lang w:val="en-US" w:eastAsia="zh-CN"/>
        </w:rPr>
        <w:t>2023年光荣院管理运行经费</w:t>
      </w:r>
      <w:r>
        <w:rPr>
          <w:rFonts w:hint="eastAsia" w:ascii="Times New Roman" w:hAnsi="Times New Roman" w:eastAsia="仿宋_GB2312" w:cs="Times New Roman"/>
          <w:sz w:val="32"/>
          <w:szCs w:val="32"/>
          <w:lang w:val="en-US" w:eastAsia="zh-CN" w:bidi="ar-SA"/>
        </w:rPr>
        <w:t>项目1个，涉及资金8万元，</w:t>
      </w:r>
      <w:r>
        <w:rPr>
          <w:rFonts w:hint="eastAsia" w:ascii="仿宋_GB2312" w:hAnsi="仿宋_GB2312" w:eastAsia="仿宋_GB2312" w:cs="仿宋_GB2312"/>
          <w:sz w:val="32"/>
          <w:szCs w:val="32"/>
          <w:lang w:val="en-US" w:eastAsia="zh-CN"/>
        </w:rPr>
        <w:t>主</w:t>
      </w:r>
      <w:r>
        <w:rPr>
          <w:rFonts w:hint="eastAsia" w:ascii="仿宋_GB2312" w:hAnsi="仿宋_GB2312" w:eastAsia="仿宋_GB2312" w:cs="仿宋_GB2312"/>
          <w:b w:val="0"/>
          <w:bCs w:val="0"/>
          <w:sz w:val="32"/>
          <w:szCs w:val="32"/>
          <w:lang w:val="en-US" w:eastAsia="zh-CN"/>
        </w:rPr>
        <w:t>要用于光荣院日常运行，以及护工费用等支出。</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tbl>
      <w:tblPr>
        <w:tblW w:w="75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89"/>
        <w:gridCol w:w="1560"/>
        <w:gridCol w:w="1560"/>
        <w:gridCol w:w="1067"/>
        <w:gridCol w:w="23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一级指标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二级指标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三级指标</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指标值</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指标值内容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成本指标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经济成本指标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管理运行经费</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管理运行经费≥8万元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社会成本指标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不适用</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生态环境成本指标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不适用</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产出指标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数量指标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收养、服务老人数量</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收养、服务老人数量≥6人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质量指标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资金发放率</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100</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资金发放到位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时效指标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管理运行经费及时拨付情况</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100</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管理运行经费能够及时发放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日常经费支出及时完成情况</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100</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日常经费支出及时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效益指标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经济效益指标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不适用</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社会效益指标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集中供养对象医疗、生活保障率</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100</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保障集中供养对象的医疗、生活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生态效益指标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不适用</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可持续影响指标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光荣院的管理运行</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有效保障</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有效保障光荣院的管理运行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满意度指标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服务对象满意度指标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服务对象满意度</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90%</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大多数服务对象满意</w:t>
            </w:r>
          </w:p>
        </w:tc>
      </w:tr>
    </w:tbl>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（三）绩效评价工作过程。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1.成立绩效评价领导小组；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2.组织相关人员进行培训；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3.收集相关资料；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4.分析资料、汇总评价数据；</w:t>
      </w:r>
    </w:p>
    <w:p>
      <w:pPr>
        <w:numPr>
          <w:ilvl w:val="0"/>
          <w:numId w:val="0"/>
        </w:numPr>
        <w:spacing w:line="560" w:lineRule="exact"/>
        <w:ind w:leftChars="200"/>
        <w:jc w:val="left"/>
        <w:rPr>
          <w:rFonts w:hint="eastAsia" w:ascii="仿宋_GB2312" w:eastAsia="仿宋_GB2312"/>
          <w:sz w:val="32"/>
          <w:szCs w:val="32"/>
        </w:rPr>
      </w:pPr>
      <w:r>
        <w:rPr>
          <w:rFonts w:hint="eastAsia" w:ascii="Times New Roman" w:hAnsi="Times New Roman" w:eastAsia="仿宋_GB2312" w:cs="Times New Roman"/>
          <w:sz w:val="32"/>
          <w:szCs w:val="32"/>
          <w:lang w:val="en-US" w:eastAsia="zh-CN" w:bidi="ar-SA"/>
        </w:rPr>
        <w:t>　5.填写项目支出绩效单位自评表，撰写绩效自评报告</w:t>
      </w:r>
    </w:p>
    <w:p>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三、综合评价情况及评价结论</w:t>
      </w:r>
      <w:r>
        <w:rPr>
          <w:rFonts w:hint="eastAsia" w:ascii="仿宋_GB2312" w:hAnsi="仿宋_GB2312" w:eastAsia="仿宋_GB2312" w:cs="仿宋_GB2312"/>
          <w:bCs/>
          <w:sz w:val="32"/>
          <w:szCs w:val="32"/>
        </w:rPr>
        <w:t>（附相关评分表）</w:t>
      </w:r>
    </w:p>
    <w:tbl>
      <w:tblPr>
        <w:tblW w:w="85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89"/>
        <w:gridCol w:w="1560"/>
        <w:gridCol w:w="1560"/>
        <w:gridCol w:w="1067"/>
        <w:gridCol w:w="2384"/>
        <w:gridCol w:w="10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一级指标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二级指标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三级指标</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指标值</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指标值内容</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Arial Unicode MS" w:hAnsi="Arial Unicode MS" w:eastAsia="Arial Unicode MS" w:cs="Arial Unicode MS"/>
                <w:i w:val="0"/>
                <w:iCs w:val="0"/>
                <w:color w:val="000000"/>
                <w:sz w:val="16"/>
                <w:szCs w:val="16"/>
                <w:u w:val="none"/>
              </w:rPr>
            </w:pPr>
            <w:r>
              <w:rPr>
                <w:rFonts w:hint="default" w:ascii="Arial Unicode MS" w:hAnsi="Arial Unicode MS" w:eastAsia="Arial Unicode MS" w:cs="Arial Unicode MS"/>
                <w:i w:val="0"/>
                <w:iCs w:val="0"/>
                <w:color w:val="000000"/>
                <w:kern w:val="0"/>
                <w:sz w:val="16"/>
                <w:szCs w:val="16"/>
                <w:u w:val="none"/>
                <w:bdr w:val="none" w:color="auto" w:sz="0" w:space="0"/>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成本指标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经济成本指标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管理运行经费</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8</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管理运行经费≥8万元</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社会成本指标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不适用</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生态环境成本指标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不适用</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产出指标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数量指标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收养、服务老人数量</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6</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收养、服务老人数量≥6人</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质量指标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资金发放率</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100</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资金发放到位</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时效指标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管理运行经费及时拨付情况</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100</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管理运行经费能够及时发放</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日常经费支出及时完成情况</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100</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日常经费支出及时</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效益指标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经济效益指标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不适用</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社会效益指标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集中供养对象医疗、生活保障率</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100</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保障集中供养对象的医疗、生活</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生态效益指标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不适用</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6"/>
                <w:szCs w:val="16"/>
                <w:u w:val="none"/>
              </w:rPr>
            </w:pP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可持续影响指标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光荣院的管理运行</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有效保障</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有效保障光荣院的管理运行</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满意度指标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服务对象满意度指标</w:t>
            </w:r>
          </w:p>
        </w:tc>
        <w:tc>
          <w:tcPr>
            <w:tcW w:w="15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服务对象满意度</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90%</w:t>
            </w:r>
          </w:p>
        </w:tc>
        <w:tc>
          <w:tcPr>
            <w:tcW w:w="238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大多数服务对象满意</w:t>
            </w:r>
          </w:p>
        </w:tc>
        <w:tc>
          <w:tcPr>
            <w:tcW w:w="103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bdr w:val="none" w:color="auto" w:sz="0" w:space="0"/>
                <w:lang w:val="en-US" w:eastAsia="zh-CN" w:bidi="ar"/>
              </w:rPr>
              <w:t>10</w:t>
            </w:r>
          </w:p>
        </w:tc>
      </w:tr>
    </w:tbl>
    <w:p>
      <w:pPr>
        <w:spacing w:line="560" w:lineRule="exact"/>
        <w:ind w:firstLine="640" w:firstLineChars="200"/>
        <w:jc w:val="left"/>
        <w:rPr>
          <w:rFonts w:hint="eastAsia" w:ascii="仿宋_GB2312" w:hAnsi="仿宋_GB2312" w:eastAsia="仿宋_GB2312" w:cs="仿宋_GB2312"/>
          <w:bCs/>
          <w:sz w:val="32"/>
          <w:szCs w:val="32"/>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相关指标，逐一对应指标值数进行综合评价，自评分数为100分，评价结果为优秀。</w:t>
      </w:r>
    </w:p>
    <w:p>
      <w:pPr>
        <w:spacing w:line="56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四、绩效评价指标分析</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根据习近平总书记关于退役军人工作的重要讲话及指示批示精神</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《中华人民共和国退役军人保障法》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省委书记张庆伟在考察调研省退役军人事务厅时的重要讲话精神和市委退役军人事务工作领导小组会议精神；结合我县光荣院</w:t>
      </w:r>
      <w:r>
        <w:rPr>
          <w:rFonts w:hint="eastAsia" w:ascii="仿宋_GB2312" w:hAnsi="仿宋_GB2312" w:eastAsia="仿宋_GB2312" w:cs="仿宋_GB2312"/>
          <w:sz w:val="32"/>
          <w:szCs w:val="32"/>
          <w:lang w:val="en-US" w:eastAsia="zh-CN"/>
        </w:rPr>
        <w:t>实际情况，为有效保障光荣院的管理运行。同时保障集中供养对象的医疗、生活等</w:t>
      </w:r>
      <w:r>
        <w:rPr>
          <w:rFonts w:hint="eastAsia" w:ascii="仿宋_GB2312" w:hAnsi="仿宋_GB2312" w:eastAsia="仿宋_GB2312" w:cs="仿宋_GB2312"/>
          <w:sz w:val="32"/>
          <w:szCs w:val="32"/>
          <w:lang w:eastAsia="zh-CN"/>
        </w:rPr>
        <w:t>，经新晃县县委退役军人事务工作领导小组议定，设置本项目。</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（二）项目过程情况。</w:t>
      </w:r>
    </w:p>
    <w:p>
      <w:pPr>
        <w:spacing w:line="560" w:lineRule="exact"/>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2023年光荣院管理运行经费预算248万元，日常办公及护工费用支出8万元，预算执行率为100%，主</w:t>
      </w:r>
      <w:r>
        <w:rPr>
          <w:rFonts w:hint="eastAsia" w:ascii="仿宋_GB2312" w:hAnsi="仿宋_GB2312" w:eastAsia="仿宋_GB2312" w:cs="仿宋_GB2312"/>
          <w:b w:val="0"/>
          <w:bCs w:val="0"/>
          <w:sz w:val="32"/>
          <w:szCs w:val="32"/>
          <w:lang w:val="en-US" w:eastAsia="zh-CN"/>
        </w:rPr>
        <w:t>要用于光荣院日常办公运行支出，以及护工费用等支出。</w:t>
      </w:r>
    </w:p>
    <w:p>
      <w:pPr>
        <w:numPr>
          <w:ilvl w:val="0"/>
          <w:numId w:val="1"/>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项目产出情况。</w:t>
      </w:r>
    </w:p>
    <w:p>
      <w:pPr>
        <w:numPr>
          <w:ilvl w:val="0"/>
          <w:numId w:val="0"/>
        </w:numPr>
        <w:spacing w:line="560" w:lineRule="exact"/>
        <w:ind w:firstLine="640" w:firstLineChars="200"/>
        <w:jc w:val="left"/>
        <w:rPr>
          <w:rFonts w:hint="eastAsia" w:ascii="仿宋_GB2312" w:hAnsi="仿宋_GB2312" w:eastAsia="仿宋_GB2312" w:cs="仿宋_GB2312"/>
          <w:sz w:val="32"/>
          <w:szCs w:val="32"/>
        </w:rPr>
      </w:pPr>
      <w:r>
        <w:rPr>
          <w:rFonts w:hint="eastAsia" w:eastAsia="仿宋_GB2312"/>
          <w:sz w:val="32"/>
          <w:szCs w:val="32"/>
          <w:lang w:val="en-US" w:eastAsia="zh-CN"/>
        </w:rPr>
        <w:t>从综合评价得分情况看，此项目综合评价满分为100分，实际得分100分，无扣分项，预算绩效目标按时按质按量完成。</w:t>
      </w:r>
    </w:p>
    <w:p>
      <w:pPr>
        <w:numPr>
          <w:ilvl w:val="0"/>
          <w:numId w:val="1"/>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项目效益情况。</w:t>
      </w:r>
    </w:p>
    <w:p>
      <w:pPr>
        <w:numPr>
          <w:ilvl w:val="0"/>
          <w:numId w:val="0"/>
        </w:num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通过</w:t>
      </w:r>
      <w:r>
        <w:rPr>
          <w:rFonts w:hint="eastAsia" w:ascii="仿宋_GB2312" w:hAnsi="仿宋_GB2312" w:eastAsia="仿宋_GB2312" w:cs="仿宋_GB2312"/>
          <w:sz w:val="32"/>
          <w:szCs w:val="32"/>
          <w:lang w:val="en-US" w:eastAsia="zh-CN"/>
        </w:rPr>
        <w:t>光荣院管理运行经费,有效保障了光荣院的正常运行，使集中供养对象的医疗、生活等得到有效支持，同时提高了服务对象的满意度，</w:t>
      </w:r>
      <w:r>
        <w:rPr>
          <w:rFonts w:hint="eastAsia" w:ascii="仿宋_GB2312" w:hAnsi="仿宋_GB2312" w:eastAsia="仿宋_GB2312" w:cs="仿宋_GB2312"/>
          <w:sz w:val="32"/>
          <w:szCs w:val="32"/>
          <w:lang w:eastAsia="zh-CN"/>
        </w:rPr>
        <w:t>让孤老优抚对象有家的温暖，使他们安度晚年，提升了生活幸福感。</w:t>
      </w:r>
    </w:p>
    <w:p>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五、主要经验及做法、存在的问题及原因分析</w:t>
      </w:r>
    </w:p>
    <w:p>
      <w:pPr>
        <w:numPr>
          <w:ilvl w:val="0"/>
          <w:numId w:val="0"/>
        </w:num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目前光荣院院民有6人，随着院民的逐渐增加，相关运行经费也将不断增多，到时县级财政资金压力随之增加。</w:t>
      </w:r>
    </w:p>
    <w:p>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六、有关建议</w:t>
      </w:r>
    </w:p>
    <w:p>
      <w:pPr>
        <w:numPr>
          <w:ilvl w:val="0"/>
          <w:numId w:val="0"/>
        </w:num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向上级争资争项，同时协调各级部门，增加光荣院运行经费的支持力度。</w:t>
      </w:r>
    </w:p>
    <w:p>
      <w:pPr>
        <w:numPr>
          <w:ilvl w:val="0"/>
          <w:numId w:val="2"/>
        </w:num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其他需要说明的问题</w:t>
      </w:r>
    </w:p>
    <w:p>
      <w:pPr>
        <w:pStyle w:val="3"/>
        <w:widowControl w:val="0"/>
        <w:spacing w:before="0" w:beforeAutospacing="0" w:after="0" w:afterAutospacing="0" w:line="52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无</w:t>
      </w:r>
    </w:p>
    <w:p>
      <w:pPr>
        <w:ind w:left="8960" w:hanging="8960" w:hangingChars="28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新晃侗族自治县退役军人事务局</w:t>
      </w:r>
    </w:p>
    <w:p>
      <w:pPr>
        <w:ind w:left="8960" w:hanging="8960" w:hangingChars="28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2024年4月11日</w:t>
      </w:r>
      <w:bookmarkStart w:id="0" w:name="_GoBack"/>
      <w:bookmarkEnd w:id="0"/>
    </w:p>
    <w:sectPr>
      <w:pgSz w:w="11906" w:h="16838"/>
      <w:pgMar w:top="1440" w:right="1689" w:bottom="1440" w:left="1689"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Unicode MS">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C75BD0"/>
    <w:multiLevelType w:val="singleLevel"/>
    <w:tmpl w:val="C7C75BD0"/>
    <w:lvl w:ilvl="0" w:tentative="0">
      <w:start w:val="2"/>
      <w:numFmt w:val="chineseCounting"/>
      <w:suff w:val="nothing"/>
      <w:lvlText w:val="（%1）"/>
      <w:lvlJc w:val="left"/>
      <w:rPr>
        <w:rFonts w:hint="eastAsia"/>
      </w:rPr>
    </w:lvl>
  </w:abstractNum>
  <w:abstractNum w:abstractNumId="1">
    <w:nsid w:val="F96288BC"/>
    <w:multiLevelType w:val="singleLevel"/>
    <w:tmpl w:val="F96288BC"/>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NzhjYzU4ZTBkNTlmMjNhNmU0NThlYTk3YjE3MGMifQ=="/>
  </w:docVars>
  <w:rsids>
    <w:rsidRoot w:val="00000000"/>
    <w:rsid w:val="34BE54EF"/>
    <w:rsid w:val="37732970"/>
    <w:rsid w:val="41806EDA"/>
    <w:rsid w:val="4BFC413F"/>
    <w:rsid w:val="56A36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3">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autoRedefine/>
    <w:qFormat/>
    <w:uiPriority w:val="0"/>
    <w:rPr>
      <w:b/>
      <w:bCs/>
    </w:rPr>
  </w:style>
  <w:style w:type="character" w:styleId="7">
    <w:name w:val="page number"/>
    <w:basedOn w:val="5"/>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2024-04-10T00:32:00Z</dcterms:created>
  <dc:creator>Administrator</dc:creator>
  <cp:lastModifiedBy>呆头呆脑の小豬</cp:lastModifiedBy>
  <dcterms:modified xsi:type="dcterms:W3CDTF">2024-04-12T01:58:45Z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1AB7709B3C1444349ECCE6DD8CBB80BE_12</vt:lpwstr>
  </property>
</Properties>
</file>